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5954" w:val="left"/>
        </w:tabs>
        <w:suppressAutoHyphens w:val="true"/>
        <w:spacing w:after="0" w:before="0" w:line="100" w:lineRule="atLeast"/>
        <w:jc w:val="center"/>
      </w:pPr>
      <w:r>
        <w:rPr/>
        <w:drawing>
          <wp:inline distB="0" distL="0" distR="0" distT="0">
            <wp:extent cx="485775" cy="5715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</w:r>
    </w:p>
    <w:p>
      <w:pPr>
        <w:pStyle w:val="style0"/>
        <w:widowControl w:val="false"/>
        <w:tabs>
          <w:tab w:leader="none" w:pos="255" w:val="left"/>
          <w:tab w:leader="none" w:pos="4677" w:val="center"/>
        </w:tabs>
        <w:suppressAutoHyphens w:val="tru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30.09.2013 года                 г. Санкт-Петербург                                 № 7/1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Р Е Ш Е Н И Е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>О внесении изменений в  решение муниципального совета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>внутригородского муниципального образования Санкт-Петербурга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8"/>
          <w:szCs w:val="28"/>
        </w:rPr>
        <w:t>муниципального округа Парнас от 24.12.2012 № 11/5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Руководствуясь Бюджетным Кодексом РФ, Уставом внутригородского муниципального образования Санкт-Петербурга муниципальный округ Парнас, Законом Санкт-Петербурга от 28.11.2012 г. № 654-110 «О бюджете Санкт-Петербурга на 2013 год и плановый период 2014 и 2015 годов»,  «Положением «О бюджетном процессе внутригородского муниципального образования Санкт-Петербурга муниципальный округ Парнас» муниципальный совет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РЕШИЛ:</w:t>
      </w:r>
    </w:p>
    <w:p>
      <w:pPr>
        <w:pStyle w:val="style22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1.Изложить  п.3 решения МС МО МО Парнас от 24.12.2012 г. № 11/5 в следующей редакции: «Общий объем бюджетных ассигнований, направленных на исполнение публичных    нормативных обязательств, составляет 10438,0 тыс.руб.»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2.Опубликовать настоящее решение в средствах массовой информации.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3.Контроль исполнения настоящего решения возложить на главу внутригородского муниципального образования Санкт-Петербурга  муниципального округа Парнас.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Глава муниципального образования                                           А.В.Черезов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1701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2013-10-16T11:57:00.00Z</dcterms:created>
  <dc:creator>Oksana</dc:creator>
  <cp:lastModifiedBy>Оксана</cp:lastModifiedBy>
  <dcterms:modified xsi:type="dcterms:W3CDTF">2013-11-14T11:47:00.00Z</dcterms:modified>
  <cp:revision>2</cp:revision>
</cp:coreProperties>
</file>